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AFBB6" w14:textId="4EBE69AF" w:rsidR="0044395E" w:rsidRDefault="0034306E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Sale of </w:t>
      </w:r>
      <w:r w:rsidR="003C77D7">
        <w:rPr>
          <w:b/>
          <w:bCs/>
          <w:lang w:val="en-US"/>
        </w:rPr>
        <w:t xml:space="preserve">Tubi </w:t>
      </w:r>
      <w:r w:rsidR="002363D9">
        <w:rPr>
          <w:b/>
          <w:bCs/>
          <w:lang w:val="en-US"/>
        </w:rPr>
        <w:t>Assets</w:t>
      </w:r>
      <w:r w:rsidR="003C77D7">
        <w:rPr>
          <w:b/>
          <w:bCs/>
          <w:lang w:val="en-US"/>
        </w:rPr>
        <w:t xml:space="preserve"> – Global Leader in HDPE Pipe Manufacture</w:t>
      </w:r>
    </w:p>
    <w:p w14:paraId="7A2E76EA" w14:textId="6394F115" w:rsidR="003C77D7" w:rsidRDefault="003C77D7">
      <w:pPr>
        <w:rPr>
          <w:b/>
          <w:bCs/>
          <w:lang w:val="en-US"/>
        </w:rPr>
      </w:pPr>
    </w:p>
    <w:p w14:paraId="097C4BCF" w14:textId="77777777" w:rsidR="0034306E" w:rsidRDefault="0034306E">
      <w:pPr>
        <w:rPr>
          <w:lang w:val="en-US"/>
        </w:rPr>
      </w:pPr>
      <w:r>
        <w:rPr>
          <w:lang w:val="en-US"/>
        </w:rPr>
        <w:t>Opportunity to acquire the assets and business of Tubi Limited, a global leader in the manufacture, logistics and engineering of HDPE pipe systems via mobile extrusion.</w:t>
      </w:r>
    </w:p>
    <w:p w14:paraId="21125EBE" w14:textId="77777777" w:rsidR="0034306E" w:rsidRDefault="0034306E">
      <w:pPr>
        <w:rPr>
          <w:lang w:val="en-US"/>
        </w:rPr>
      </w:pPr>
    </w:p>
    <w:p w14:paraId="449165F3" w14:textId="77777777" w:rsidR="0034306E" w:rsidRDefault="0034306E">
      <w:pPr>
        <w:rPr>
          <w:lang w:val="en-US"/>
        </w:rPr>
      </w:pPr>
      <w:r>
        <w:rPr>
          <w:lang w:val="en-US"/>
        </w:rPr>
        <w:t>Key investment highlights:</w:t>
      </w:r>
    </w:p>
    <w:p w14:paraId="4CA62A9B" w14:textId="50B61054" w:rsidR="0034306E" w:rsidRDefault="0034306E" w:rsidP="0034306E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World-class, globally patented technology covering mobile extrusion and reeling/stringing of HDPE pipe</w:t>
      </w:r>
    </w:p>
    <w:p w14:paraId="739D4F90" w14:textId="1E8B550D" w:rsidR="0034306E" w:rsidRDefault="0034306E" w:rsidP="0034306E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Significant global growth opportunities in a diverse range of markets</w:t>
      </w:r>
    </w:p>
    <w:p w14:paraId="624A8985" w14:textId="208CF368" w:rsidR="0034306E" w:rsidRDefault="0034306E" w:rsidP="0034306E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Realization of scale benefits will provide significant upside – projecting FY23P revenue and EBITDA of US$8</w:t>
      </w:r>
      <w:r w:rsidR="00D612B8">
        <w:rPr>
          <w:lang w:val="en-US"/>
        </w:rPr>
        <w:t>4</w:t>
      </w:r>
      <w:r>
        <w:rPr>
          <w:lang w:val="en-US"/>
        </w:rPr>
        <w:t>m and US$</w:t>
      </w:r>
      <w:r w:rsidR="00D612B8">
        <w:rPr>
          <w:lang w:val="en-US"/>
        </w:rPr>
        <w:t>9</w:t>
      </w:r>
      <w:r>
        <w:rPr>
          <w:lang w:val="en-US"/>
        </w:rPr>
        <w:t>m respectively</w:t>
      </w:r>
    </w:p>
    <w:p w14:paraId="2244994A" w14:textId="092767DD" w:rsidR="0034306E" w:rsidRDefault="0034306E" w:rsidP="0034306E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Market leading mobile recycling capability providing strong leverage to ESG thematics</w:t>
      </w:r>
    </w:p>
    <w:p w14:paraId="5771F9A1" w14:textId="42D783B8" w:rsidR="0034306E" w:rsidRDefault="0034306E" w:rsidP="0034306E">
      <w:pPr>
        <w:rPr>
          <w:lang w:val="en-US"/>
        </w:rPr>
      </w:pPr>
    </w:p>
    <w:p w14:paraId="60E50A33" w14:textId="46E305E5" w:rsidR="0034306E" w:rsidRDefault="0034306E" w:rsidP="0034306E">
      <w:pPr>
        <w:rPr>
          <w:lang w:val="en-US"/>
        </w:rPr>
      </w:pPr>
      <w:r>
        <w:rPr>
          <w:lang w:val="en-US"/>
        </w:rPr>
        <w:t>Interested parties should contact PKF Corporate Finance (NSW) Pty Ltd as follows:</w:t>
      </w:r>
    </w:p>
    <w:p w14:paraId="74A7912E" w14:textId="5B4D7481" w:rsidR="0034306E" w:rsidRDefault="0034306E" w:rsidP="0034306E">
      <w:pPr>
        <w:rPr>
          <w:lang w:val="en-US"/>
        </w:rPr>
      </w:pPr>
      <w:r>
        <w:rPr>
          <w:lang w:val="en-US"/>
        </w:rPr>
        <w:t>Greg Grant-Smith</w:t>
      </w:r>
    </w:p>
    <w:p w14:paraId="457B6103" w14:textId="4B72C62A" w:rsidR="0034306E" w:rsidRDefault="0034306E" w:rsidP="0034306E">
      <w:pPr>
        <w:rPr>
          <w:lang w:val="en-US"/>
        </w:rPr>
      </w:pPr>
      <w:r>
        <w:rPr>
          <w:lang w:val="en-US"/>
        </w:rPr>
        <w:t>Manager</w:t>
      </w:r>
    </w:p>
    <w:p w14:paraId="0D2908AF" w14:textId="3404A6B0" w:rsidR="0034306E" w:rsidRPr="0034306E" w:rsidRDefault="0034306E" w:rsidP="0034306E">
      <w:pPr>
        <w:rPr>
          <w:lang w:val="en-US"/>
        </w:rPr>
      </w:pPr>
      <w:r>
        <w:rPr>
          <w:lang w:val="en-US"/>
        </w:rPr>
        <w:t>E: ggrant-smith@pkf.com.au</w:t>
      </w:r>
    </w:p>
    <w:p w14:paraId="63F1B022" w14:textId="35EC7DE2" w:rsidR="003C77D7" w:rsidRPr="0034306E" w:rsidRDefault="003C77D7" w:rsidP="0034306E">
      <w:pPr>
        <w:pStyle w:val="ListParagraph"/>
        <w:rPr>
          <w:lang w:val="en-US"/>
        </w:rPr>
      </w:pPr>
      <w:r w:rsidRPr="0034306E">
        <w:rPr>
          <w:lang w:val="en-US"/>
        </w:rPr>
        <w:t xml:space="preserve"> </w:t>
      </w:r>
    </w:p>
    <w:sectPr w:rsidR="003C77D7" w:rsidRPr="003430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BCB18" w14:textId="77777777" w:rsidR="002363D9" w:rsidRDefault="002363D9" w:rsidP="002363D9">
      <w:pPr>
        <w:spacing w:after="0" w:line="240" w:lineRule="auto"/>
      </w:pPr>
      <w:r>
        <w:separator/>
      </w:r>
    </w:p>
  </w:endnote>
  <w:endnote w:type="continuationSeparator" w:id="0">
    <w:p w14:paraId="7FF75B35" w14:textId="77777777" w:rsidR="002363D9" w:rsidRDefault="002363D9" w:rsidP="00236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5C540" w14:textId="77777777" w:rsidR="002363D9" w:rsidRDefault="002363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4F69E" w14:textId="77777777" w:rsidR="002363D9" w:rsidRDefault="002363D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0C163" w14:textId="77777777" w:rsidR="002363D9" w:rsidRDefault="002363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40F55" w14:textId="77777777" w:rsidR="002363D9" w:rsidRDefault="002363D9" w:rsidP="002363D9">
      <w:pPr>
        <w:spacing w:after="0" w:line="240" w:lineRule="auto"/>
      </w:pPr>
      <w:r>
        <w:separator/>
      </w:r>
    </w:p>
  </w:footnote>
  <w:footnote w:type="continuationSeparator" w:id="0">
    <w:p w14:paraId="0D07D182" w14:textId="77777777" w:rsidR="002363D9" w:rsidRDefault="002363D9" w:rsidP="002363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410B4" w14:textId="77777777" w:rsidR="002363D9" w:rsidRDefault="002363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14697" w14:textId="77777777" w:rsidR="002363D9" w:rsidRDefault="002363D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2A328" w14:textId="77777777" w:rsidR="002363D9" w:rsidRDefault="002363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59286F"/>
    <w:multiLevelType w:val="hybridMultilevel"/>
    <w:tmpl w:val="B4E669D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471"/>
    <w:rsid w:val="002363D9"/>
    <w:rsid w:val="0034306E"/>
    <w:rsid w:val="003C77D7"/>
    <w:rsid w:val="0044395E"/>
    <w:rsid w:val="00D612B8"/>
    <w:rsid w:val="00ED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76B8E"/>
  <w15:chartTrackingRefBased/>
  <w15:docId w15:val="{A6F8E33D-03FF-447C-AC5B-2B44F70D4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30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363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63D9"/>
  </w:style>
  <w:style w:type="paragraph" w:styleId="Footer">
    <w:name w:val="footer"/>
    <w:basedOn w:val="Normal"/>
    <w:link w:val="FooterChar"/>
    <w:uiPriority w:val="99"/>
    <w:unhideWhenUsed/>
    <w:rsid w:val="002363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63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Grant-Smith</dc:creator>
  <cp:keywords/>
  <dc:description/>
  <cp:lastModifiedBy>Greg Grant-Smith</cp:lastModifiedBy>
  <cp:revision>4</cp:revision>
  <dcterms:created xsi:type="dcterms:W3CDTF">2021-08-29T23:49:00Z</dcterms:created>
  <dcterms:modified xsi:type="dcterms:W3CDTF">2021-09-01T00:57:00Z</dcterms:modified>
</cp:coreProperties>
</file>